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9CE83">
      <w:pPr>
        <w:widowControl/>
        <w:spacing w:line="560" w:lineRule="exact"/>
        <w:jc w:val="left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034E0DE">
      <w:pPr>
        <w:widowControl/>
        <w:jc w:val="center"/>
        <w:rPr>
          <w:rFonts w:ascii="Times New Roman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经济与商务外语学院课程建设标准</w:t>
      </w:r>
    </w:p>
    <w:p w14:paraId="13314B72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为了对经济与商务外语学院课程建设项目做出明确的引导，为课程评估提供客观的评价，整体提升我院本科教学质量，现对我院各类课程建设的标准做出以下规定。我院课程建设分为三个层次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 合格课程、优质课程、精品课程。以合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格课程为基础，以优质课程为核心，以精品课程为龙头，建立起三级课程建设体系和逐级提升的良性发展机制。</w:t>
      </w:r>
    </w:p>
    <w:p w14:paraId="61B29415">
      <w:pPr>
        <w:widowControl/>
        <w:spacing w:line="560" w:lineRule="exact"/>
        <w:ind w:firstLine="640" w:firstLineChars="20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</w:rPr>
        <w:t>一、合格课程</w:t>
      </w:r>
    </w:p>
    <w:p w14:paraId="56859013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合格课程建设是我院课程建设的基础工程，以规范化建设为主，以优质课程的建设标准作为中期建设目标。</w:t>
      </w:r>
    </w:p>
    <w:p w14:paraId="6F1AD91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合格课程的基本要求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</w:t>
      </w:r>
    </w:p>
    <w:p w14:paraId="0596AFD9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1.有教学大纲、有正式出版的教材和必要的教学参考资料、有合适的教学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方法与手段、有完备的教案和试题库，教学环节规范。</w:t>
      </w:r>
    </w:p>
    <w:p w14:paraId="25C0FF5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2.教学内容科学、正确，经过主讲教师进行一轮 (含) 以上教学过程整合，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能够吸收一定量本学科领域最新科技成果和先进的教学经验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:理论教学与实践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教学安排合理。</w:t>
      </w:r>
    </w:p>
    <w:p w14:paraId="68AB8E83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3.主讲教师所授课程受到学生肯定，近三年的评教结果均在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良好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以上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337055A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4.总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课时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16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课时以上的所有课程均要达到合格课程标准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0230A5BB">
      <w:pPr>
        <w:widowControl/>
        <w:spacing w:line="560" w:lineRule="exact"/>
        <w:ind w:firstLine="640" w:firstLineChars="20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</w:rPr>
        <w:t>二、优质课程</w:t>
      </w:r>
    </w:p>
    <w:p w14:paraId="1884A0DB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优质课程建设是我院教学基本建设工作中一项常抓不懈的工作，对标“校一流”本科课程建设标准，从教学队伍、教学大纲、教材、教学方法、题库、教学管理、教学效果等诸方面规范建设。</w:t>
      </w:r>
    </w:p>
    <w:p w14:paraId="4CB998D0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优质课程的基本要求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</w:t>
      </w:r>
    </w:p>
    <w:p w14:paraId="6C6D6EE8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1.优质课程在各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系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推荐的合格课程基础上评选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1E587E41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2.教育思想观念比较先进。以学生为主体、注重学生个性发展等现代教育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思想在课程建设中的贯彻与体现。</w:t>
      </w:r>
    </w:p>
    <w:p w14:paraId="3D7D1A6E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3.拥有至少由2人组成的稳定的师资队伍，其中必须至少有 1名教师具有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副教授及其以上职称，并由副教授及其以上职称的教师作为负责人，负责该课程的建设与管理工作。</w:t>
      </w:r>
    </w:p>
    <w:p w14:paraId="7F80DC1F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4.必须有教学大纲、选用国家级优秀教材及必要的参考资料，有教学改革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方案，不断探讨教学方法和手段、课程考核方法等方面的改革，有完备的试题库、完整的教案，教学各环节规范、科学。</w:t>
      </w:r>
    </w:p>
    <w:p w14:paraId="6C55C2B4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5.必须是连续开设三年以上、且目前正在开设的课程，每位任课教师的评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教结果均为“优秀”。</w:t>
      </w:r>
    </w:p>
    <w:p w14:paraId="6762C343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6.必须至少有一项院级及其以上教学研究成果。</w:t>
      </w:r>
    </w:p>
    <w:p w14:paraId="1A9D4266">
      <w:pPr>
        <w:widowControl/>
        <w:spacing w:line="560" w:lineRule="exact"/>
        <w:ind w:firstLine="640" w:firstLineChars="20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</w:rPr>
        <w:t>三、精品课程</w:t>
      </w:r>
    </w:p>
    <w:p w14:paraId="11060DE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精品课程，对标“省一流”本科课程建设标准，是指具有一流的教师队伍、一流的教学内容、一流的教学方法、一流的教材、一流的教学管理等特点，既能在院内起到示范作用、又能扩大学院声誉的课程。</w:t>
      </w:r>
    </w:p>
    <w:p w14:paraId="124B582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精品课程的基本要求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</w:t>
      </w:r>
    </w:p>
    <w:p w14:paraId="0BF50979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1.精品课程在院级优质课程的基础上评选;</w:t>
      </w:r>
    </w:p>
    <w:p w14:paraId="10DC4F72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2.拥有一支至少由3人组成的结构合理、人员稳定、教学水平高、教学效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果好的教师梯队，并有副教授及其以上职称教师作为负责人，负责该课程的建设与管理工作。教师梯队中至少有副教授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2 人、讲师1人，并按定比例配备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辅导教师和实验教师。</w:t>
      </w:r>
    </w:p>
    <w:p w14:paraId="61D49120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3.选用国内获得省部级以上奖励的优秀教材和国外先进的原版教材，鼓励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教师建设一体化设计、多种媒体有机结合的立体化教材。</w:t>
      </w:r>
    </w:p>
    <w:p w14:paraId="67C3C98B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4.课程实施内容具有先进性、科学性和前沿性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EC01501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5.注重使用先进的教学方法和手段，合理运用现代教育技术，改革传统的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教学观念、教学方法、教学手段，使用网络进行教学和管理，相关的教学大纲、教案、习题、实验指导、参考文献目录、网络课件、授课录像等要能够在网上运行并免费开放，实现优质教学资源共享。</w:t>
      </w:r>
    </w:p>
    <w:p w14:paraId="0BDE9393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6.每位任课教师的评教结果均为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优秀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”。</w:t>
      </w:r>
    </w:p>
    <w:p w14:paraId="24B56323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7.课程组教学思想活跃，教学改革有创新，成效显著，发表有高质量的教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改教研论文，或获得过省级优秀教学成果奖，或主持、参与过省、部级以上教改研究课题。</w:t>
      </w:r>
    </w:p>
    <w:p w14:paraId="2D5ADD36">
      <w:pPr>
        <w:widowControl/>
        <w:spacing w:line="560" w:lineRule="exact"/>
        <w:ind w:firstLine="640" w:firstLineChars="200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1D45D03C">
      <w:pPr>
        <w:widowControl/>
        <w:spacing w:line="560" w:lineRule="exact"/>
        <w:ind w:firstLine="640" w:firstLineChars="20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经济与商务外语学院</w:t>
      </w:r>
    </w:p>
    <w:p w14:paraId="39AE4E44">
      <w:pPr>
        <w:widowControl/>
        <w:spacing w:line="560" w:lineRule="exact"/>
        <w:ind w:firstLine="640" w:firstLineChars="200"/>
        <w:jc w:val="right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2024年3月21日</w:t>
      </w:r>
    </w:p>
    <w:p w14:paraId="13ACB6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zdjZDQ5ODVjY2EwMDgzNjc2MmU3MTY2MWZiYmUifQ=="/>
  </w:docVars>
  <w:rsids>
    <w:rsidRoot w:val="00000000"/>
    <w:rsid w:val="26AC7140"/>
    <w:rsid w:val="4C4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1350</Words>
  <Characters>1372</Characters>
  <Lines>0</Lines>
  <Paragraphs>0</Paragraphs>
  <TotalTime>0</TotalTime>
  <ScaleCrop>false</ScaleCrop>
  <LinksUpToDate>false</LinksUpToDate>
  <CharactersWithSpaces>1380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2024-05-23T02:10:00Z</dcterms:created>
  <dc:creator>Administrator</dc:creator>
  <cp:lastModifiedBy>汐</cp:lastModifiedBy>
  <dcterms:modified xsi:type="dcterms:W3CDTF">2024-12-13T03:30:01Z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7D83186F7FC14B10B7BEB078A0DEBCB2_12</vt:lpwstr>
  </property>
</Properties>
</file>